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NormalWeb"/>
        <w:rPr>
          <w:rFonts w:ascii="Marianne" w:hAnsi="Marianne" w:cs="Arial"/>
          <w:color w:val="4472C4" w:themeColor="accent1"/>
        </w:rPr>
      </w:pPr>
      <w:r>
        <w:rPr>
          <w:rStyle w:val="lev"/>
          <w:rFonts w:ascii="Marianne" w:hAnsi="Marianne" w:cs="Arial"/>
          <w:color w:val="4472C4" w:themeColor="accent1"/>
        </w:rPr>
        <w:t>Ouverture imminente d’un nouveau service d’accueil étudiants</w:t>
      </w:r>
      <w:r>
        <w:rPr>
          <w:rStyle w:val="lev"/>
          <w:rFonts w:ascii="Calibri" w:hAnsi="Calibri" w:cs="Calibri"/>
          <w:color w:val="4472C4" w:themeColor="accent1"/>
        </w:rPr>
        <w:t> </w:t>
      </w:r>
      <w:r>
        <w:rPr>
          <w:rStyle w:val="lev"/>
          <w:rFonts w:ascii="Marianne" w:hAnsi="Marianne" w:cs="Arial"/>
          <w:color w:val="4472C4" w:themeColor="accent1"/>
        </w:rPr>
        <w:t>au *site* : le Guichet central</w:t>
      </w:r>
      <w:r>
        <w:rPr>
          <w:rStyle w:val="lev"/>
          <w:rFonts w:ascii="Calibri" w:hAnsi="Calibri" w:cs="Calibri"/>
          <w:color w:val="4472C4" w:themeColor="accent1"/>
        </w:rPr>
        <w:t> </w:t>
      </w:r>
      <w:r>
        <w:rPr>
          <w:rStyle w:val="lev"/>
          <w:rFonts w:ascii="Marianne" w:hAnsi="Marianne" w:cs="Arial"/>
          <w:color w:val="4472C4" w:themeColor="accent1"/>
        </w:rPr>
        <w:t>!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L’université se préoccupe de la qualité et de l’accessibilité de l’information communiquée auprès des étudiants et s’engage dans la mise en œuvre d’un guichet central étudiant à l’instar d’autres universités et en lien avec le programme Services Publics+.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 xml:space="preserve">A compter du *date* prochain, les étudiants seront accueillis </w:t>
      </w:r>
      <w:r>
        <w:rPr>
          <w:rFonts w:ascii="Marianne" w:hAnsi="Marianne" w:cs="Arial"/>
          <w:i/>
          <w:iCs/>
          <w:color w:val="000000"/>
          <w:sz w:val="20"/>
          <w:szCs w:val="20"/>
        </w:rPr>
        <w:t>via</w:t>
      </w:r>
      <w:r>
        <w:rPr>
          <w:rFonts w:ascii="Marianne" w:hAnsi="Marianne" w:cs="Arial"/>
          <w:color w:val="000000"/>
          <w:sz w:val="20"/>
          <w:szCs w:val="20"/>
        </w:rPr>
        <w:t xml:space="preserve"> de ce nouveau service par un expert polyvalent en capacité de répondre à leurs questions et de les accompagner dans leurs démarches.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Ce guichet expérimental est complémentaire à la dynamique plus large de mise en place d’un réseau de «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Marianne" w:hAnsi="Marianne" w:cs="Arial"/>
          <w:color w:val="000000"/>
          <w:sz w:val="20"/>
          <w:szCs w:val="20"/>
        </w:rPr>
        <w:t>points de contacts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Marianne" w:hAnsi="Marianne" w:cs="Arial"/>
          <w:color w:val="000000"/>
          <w:sz w:val="20"/>
          <w:szCs w:val="20"/>
        </w:rPr>
        <w:t>étudiants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Marianne" w:hAnsi="Marianne" w:cs="Marianne"/>
          <w:color w:val="000000"/>
          <w:sz w:val="20"/>
          <w:szCs w:val="20"/>
        </w:rPr>
        <w:t>»</w:t>
      </w:r>
      <w:r>
        <w:rPr>
          <w:rFonts w:ascii="Marianne" w:hAnsi="Marianne" w:cs="Arial"/>
          <w:color w:val="000000"/>
          <w:sz w:val="20"/>
          <w:szCs w:val="20"/>
        </w:rPr>
        <w:t xml:space="preserve"> déployé depuis peu.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 xml:space="preserve">Ce guichet - situé au *site* - sera 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>ouvert *jours et heures d’ouverture*</w:t>
      </w:r>
      <w:r>
        <w:rPr>
          <w:rFonts w:ascii="Marianne" w:hAnsi="Marianne" w:cs="Arial"/>
          <w:color w:val="000000"/>
          <w:sz w:val="20"/>
          <w:szCs w:val="20"/>
        </w:rPr>
        <w:t>.</w:t>
      </w:r>
    </w:p>
    <w:p>
      <w:pPr>
        <w:pStyle w:val="NormalWeb"/>
        <w:rPr>
          <w:rFonts w:ascii="Marianne" w:hAnsi="Marianne" w:cs="Arial"/>
          <w:b/>
          <w:bCs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>Le guichet répond à plusieurs objectifs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: </w:t>
      </w:r>
    </w:p>
    <w:p>
      <w:pPr>
        <w:pStyle w:val="NormalWeb"/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Pour l’étudiant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Marianne" w:hAnsi="Marianne" w:cs="Arial"/>
          <w:color w:val="000000"/>
          <w:sz w:val="20"/>
          <w:szCs w:val="20"/>
        </w:rPr>
        <w:t>:</w:t>
      </w:r>
    </w:p>
    <w:p>
      <w:pPr>
        <w:pStyle w:val="NormalWeb"/>
        <w:numPr>
          <w:ilvl w:val="0"/>
          <w:numId w:val="1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Disposer d’un accompagnement personnalisé sur un éventail large de démarches, avec un temps dédié d’accompagnement et dans un espace de confidentialité dédié</w:t>
      </w:r>
    </w:p>
    <w:p>
      <w:pPr>
        <w:pStyle w:val="NormalWeb"/>
        <w:numPr>
          <w:ilvl w:val="0"/>
          <w:numId w:val="1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 xml:space="preserve">Disposer d’un lieu d’accueil central et facilement identifiable au sein de l’université </w:t>
      </w:r>
    </w:p>
    <w:p>
      <w:pPr>
        <w:pStyle w:val="NormalWeb"/>
        <w:numPr>
          <w:ilvl w:val="0"/>
          <w:numId w:val="1"/>
        </w:numPr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Gagner du temps dans ses démarches et éviter d’être orienté d’un service à l’autre</w:t>
      </w:r>
    </w:p>
    <w:p>
      <w:pPr>
        <w:pStyle w:val="NormalWeb"/>
        <w:numPr>
          <w:ilvl w:val="0"/>
          <w:numId w:val="1"/>
        </w:numPr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Disposer d’une réponse normée et validée par les services</w:t>
      </w:r>
    </w:p>
    <w:p>
      <w:pPr>
        <w:pStyle w:val="NormalWeb"/>
        <w:numPr>
          <w:ilvl w:val="0"/>
          <w:numId w:val="1"/>
        </w:numPr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Avoir la possibilité de rencontrer des représentants de l’ensemble des services en lien avec l’étudiant sur le guichet grâce aux rotations qui seront effectuées lors des permanences</w:t>
      </w:r>
    </w:p>
    <w:p>
      <w:pPr>
        <w:pStyle w:val="NormalWeb"/>
        <w:numPr>
          <w:ilvl w:val="0"/>
          <w:numId w:val="1"/>
        </w:numPr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Accéder à un service quand la plupart des points de contact ne sont pas accessibles (pause méridienne)</w:t>
      </w:r>
    </w:p>
    <w:p>
      <w:pPr>
        <w:pStyle w:val="NormalWeb"/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Pour les agents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Marianne" w:hAnsi="Marianne" w:cs="Arial"/>
          <w:color w:val="000000"/>
          <w:sz w:val="20"/>
          <w:szCs w:val="20"/>
        </w:rPr>
        <w:t>:</w:t>
      </w:r>
    </w:p>
    <w:p>
      <w:pPr>
        <w:pStyle w:val="NormalWeb"/>
        <w:numPr>
          <w:ilvl w:val="0"/>
          <w:numId w:val="2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Construire une culture commune d’accompagnement et une véritable collaboration entre les services de l’université</w:t>
      </w:r>
    </w:p>
    <w:p>
      <w:pPr>
        <w:pStyle w:val="NormalWeb"/>
        <w:numPr>
          <w:ilvl w:val="0"/>
          <w:numId w:val="2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Avoir l’opportunité de monter en compétences sur des thématiques clés pour l’étudiant, au-delà de son propre champ d’expertise</w:t>
      </w:r>
    </w:p>
    <w:p>
      <w:pPr>
        <w:pStyle w:val="NormalWeb"/>
        <w:numPr>
          <w:ilvl w:val="0"/>
          <w:numId w:val="2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Être en interaction directe avec des étudiants aux profils très divers, au-delà de ceux que je peux côtoyer au quotidien, et leur faire découvrir mon offre de service et mes activités</w:t>
      </w:r>
    </w:p>
    <w:p>
      <w:pPr>
        <w:pStyle w:val="NormalWeb"/>
        <w:numPr>
          <w:ilvl w:val="0"/>
          <w:numId w:val="2"/>
        </w:numPr>
        <w:spacing w:before="0" w:beforeAutospacing="0" w:after="40" w:afterAutospacing="0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Participer à un vaste réseau d’acteurs où partager ses retours d’expérience, idées, et ainsi faire progresser l’accompagnement étudiant de notre université.</w:t>
      </w:r>
    </w:p>
    <w:p>
      <w:pPr>
        <w:pStyle w:val="NormalWeb"/>
        <w:rPr>
          <w:rFonts w:ascii="Marianne" w:hAnsi="Marianne" w:cs="Arial"/>
          <w:b/>
          <w:bCs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Principe de fonctionnement 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 xml:space="preserve">Les différents services en lien direct avec l’étudiant seront mobilisés pour assurer des permanences par rotation selon un calendrier fixé à l’avance. Des formations sont en cours auprès des premiers agents identifiés par les directions parties prenantes pour intervenir sur le guichet. D’autres sessions seront par la suite organisées à fréquence régulière pour </w:t>
      </w:r>
      <w:r>
        <w:rPr>
          <w:rFonts w:ascii="Marianne" w:hAnsi="Marianne" w:cs="Arial"/>
          <w:color w:val="000000"/>
          <w:sz w:val="20"/>
          <w:szCs w:val="20"/>
        </w:rPr>
        <w:lastRenderedPageBreak/>
        <w:t>permettre aux agents qui le souhaitent et aux nouveaux arrivants de se former à l’accompagnement en guichet central.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L’activité de l’agent assurant la permanence est déportée au *site*, en cours d’aménagement pour accueillir l’étudiant en toute confidentialité et permettre à l’agent de mener à bien ses activités habituelles lorsque le flux le permet.</w:t>
      </w:r>
    </w:p>
    <w:p>
      <w:pPr>
        <w:pStyle w:val="NormalWeb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color w:val="000000"/>
          <w:sz w:val="20"/>
          <w:szCs w:val="20"/>
        </w:rPr>
        <w:t>Les personnels pourront également bénéficier de ce service évolutif dans le temps pour mieux répondre à leurs besoins.</w:t>
      </w:r>
    </w:p>
    <w:p>
      <w:pPr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Les étapes à venir</w:t>
      </w:r>
    </w:p>
    <w:p>
      <w:pPr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Un bilan de cette expérimentation sera réalisé et mené dans le cadre de l’animation du réseau porté par la Responsable du réseau d’accueil et d’accompagnement des étudiants.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05A"/>
    <w:multiLevelType w:val="hybridMultilevel"/>
    <w:tmpl w:val="023AC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811046"/>
    <w:multiLevelType w:val="hybridMultilevel"/>
    <w:tmpl w:val="ED487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CA28A-A95E-474B-9556-3327B53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R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4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FA1962001DA4A983E6DB237D8F900" ma:contentTypeVersion="13" ma:contentTypeDescription="Crée un document." ma:contentTypeScope="" ma:versionID="cfb9901e23fd0940bd87ae80f4594d86">
  <xsd:schema xmlns:xsd="http://www.w3.org/2001/XMLSchema" xmlns:xs="http://www.w3.org/2001/XMLSchema" xmlns:p="http://schemas.microsoft.com/office/2006/metadata/properties" xmlns:ns2="12fb0e9c-5d89-4801-be40-a718ccdc5e4d" xmlns:ns3="c58d512d-a186-4847-a47d-688e53bca66a" targetNamespace="http://schemas.microsoft.com/office/2006/metadata/properties" ma:root="true" ma:fieldsID="88b27235d4444375eee5c628ba855825" ns2:_="" ns3:_="">
    <xsd:import namespace="12fb0e9c-5d89-4801-be40-a718ccdc5e4d"/>
    <xsd:import namespace="c58d512d-a186-4847-a47d-688e53bca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b0e9c-5d89-4801-be40-a718ccdc5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8e8d813-e4e5-48d0-aeb8-e19ab3349c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d512d-a186-4847-a47d-688e53bca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5dce53-d9e0-43d9-82ca-e51f9382e54a}" ma:internalName="TaxCatchAll" ma:showField="CatchAllData" ma:web="c58d512d-a186-4847-a47d-688e53bc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fb0e9c-5d89-4801-be40-a718ccdc5e4d">
      <Terms xmlns="http://schemas.microsoft.com/office/infopath/2007/PartnerControls"/>
    </lcf76f155ced4ddcb4097134ff3c332f>
    <TaxCatchAll xmlns="c58d512d-a186-4847-a47d-688e53bca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5E20-0831-45E2-88DC-4613656D5E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9F1A96-D95E-4BEA-B6C8-7F174CCD0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b0e9c-5d89-4801-be40-a718ccdc5e4d"/>
    <ds:schemaRef ds:uri="c58d512d-a186-4847-a47d-688e53bca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1C584-27FB-4623-9A7E-2C2E7CEA2849}">
  <ds:schemaRefs>
    <ds:schemaRef ds:uri="http://schemas.microsoft.com/office/2006/metadata/properties"/>
    <ds:schemaRef ds:uri="http://schemas.microsoft.com/office/infopath/2007/PartnerControls"/>
    <ds:schemaRef ds:uri="12fb0e9c-5d89-4801-be40-a718ccdc5e4d"/>
    <ds:schemaRef ds:uri="c58d512d-a186-4847-a47d-688e53bca66a"/>
  </ds:schemaRefs>
</ds:datastoreItem>
</file>

<file path=customXml/itemProps4.xml><?xml version="1.0" encoding="utf-8"?>
<ds:datastoreItem xmlns:ds="http://schemas.openxmlformats.org/officeDocument/2006/customXml" ds:itemID="{46A2548E-2452-4A5B-ACBB-1D9D6AAF2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La Rochelle Université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Dohin-Beames</dc:creator>
  <cp:keywords/>
  <dc:description/>
  <cp:lastModifiedBy>DUARTE Sonia</cp:lastModifiedBy>
  <cp:revision>3</cp:revision>
  <dcterms:created xsi:type="dcterms:W3CDTF">2024-10-31T10:22:00Z</dcterms:created>
  <dcterms:modified xsi:type="dcterms:W3CDTF">2025-06-03T14:07:00Z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2024-09-17T08:57:45Z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1592f8bf-3e82-46c0-831b-5aea7f5b621a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0x0101006CAFA1962001DA4A983E6DB237D8F900</vt:lpwstr>
  </property>
</Properties>
</file>